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A2" w:rsidRPr="00D915A2" w:rsidRDefault="00B820A7" w:rsidP="00FE4DDA">
      <w:pPr>
        <w:shd w:val="clear" w:color="auto" w:fill="FFFFFF"/>
        <w:ind w:firstLine="0"/>
        <w:jc w:val="center"/>
        <w:rPr>
          <w:rFonts w:eastAsiaTheme="minorEastAsia" w:cs="Times New Roman"/>
          <w:b/>
          <w:bCs/>
          <w:sz w:val="24"/>
          <w:szCs w:val="24"/>
          <w:lang w:val="ru-BY" w:eastAsia="ru-BY"/>
        </w:rPr>
      </w:pPr>
      <w:r w:rsidRPr="00D915A2">
        <w:rPr>
          <w:rFonts w:eastAsiaTheme="minorEastAsia" w:cs="Times New Roman"/>
          <w:noProof/>
          <w:sz w:val="24"/>
          <w:szCs w:val="24"/>
          <w:lang w:val="ru-BY" w:eastAsia="ru-BY"/>
        </w:rPr>
        <w:drawing>
          <wp:anchor distT="0" distB="0" distL="114300" distR="114300" simplePos="0" relativeHeight="251658240" behindDoc="0" locked="0" layoutInCell="1" allowOverlap="1" wp14:anchorId="3C70ABA8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733425" cy="685800"/>
            <wp:effectExtent l="0" t="0" r="9525" b="0"/>
            <wp:wrapNone/>
            <wp:docPr id="7" name="Рисунок 7" descr="C:\Users\user19-AAV\AppData\Local\Microsoft\Windows\INetCache\Content.MSO\7597B3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9-AAV\AppData\Local\Microsoft\Windows\INetCache\Content.MSO\7597B34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A2" w:rsidRPr="00D915A2">
        <w:rPr>
          <w:rFonts w:eastAsiaTheme="minorEastAsia" w:cs="Times New Roman"/>
          <w:b/>
          <w:bCs/>
          <w:sz w:val="24"/>
          <w:szCs w:val="24"/>
          <w:lang w:val="ru-BY" w:eastAsia="ru-BY"/>
        </w:rPr>
        <w:t>ЕВРАЗИЙСКИЙ ЭКОНОМИЧЕСКИЙ СОЮЗ</w:t>
      </w:r>
    </w:p>
    <w:p w:rsidR="00D915A2" w:rsidRDefault="00D915A2" w:rsidP="00FE4DDA">
      <w:pPr>
        <w:shd w:val="clear" w:color="auto" w:fill="FFFFFF"/>
        <w:ind w:firstLine="0"/>
        <w:jc w:val="center"/>
        <w:rPr>
          <w:rFonts w:eastAsiaTheme="minorEastAsia" w:cs="Times New Roman"/>
          <w:b/>
          <w:bCs/>
          <w:sz w:val="24"/>
          <w:szCs w:val="24"/>
          <w:lang w:val="ru-BY" w:eastAsia="ru-BY"/>
        </w:rPr>
      </w:pPr>
      <w:bookmarkStart w:id="0" w:name="_Hlk80969432"/>
      <w:bookmarkEnd w:id="0"/>
      <w:r w:rsidRPr="00D915A2">
        <w:rPr>
          <w:rFonts w:eastAsiaTheme="minorEastAsia" w:cs="Times New Roman"/>
          <w:b/>
          <w:bCs/>
          <w:sz w:val="24"/>
          <w:szCs w:val="24"/>
          <w:lang w:val="ru-BY" w:eastAsia="ru-BY"/>
        </w:rPr>
        <w:t>ДЕКЛАРАЦИЯ О СООТВЕТСТВИИ</w:t>
      </w:r>
    </w:p>
    <w:p w:rsidR="00FE4DDA" w:rsidRPr="00D915A2" w:rsidRDefault="00FE4DDA" w:rsidP="00FE4DDA">
      <w:pPr>
        <w:shd w:val="clear" w:color="auto" w:fill="FFFFFF"/>
        <w:ind w:firstLine="0"/>
        <w:jc w:val="center"/>
        <w:rPr>
          <w:rFonts w:eastAsiaTheme="minorEastAsia" w:cs="Times New Roman"/>
          <w:sz w:val="24"/>
          <w:szCs w:val="24"/>
          <w:lang w:val="ru-BY" w:eastAsia="ru-BY"/>
        </w:rPr>
      </w:pPr>
    </w:p>
    <w:p w:rsidR="00B820A7" w:rsidRDefault="00B820A7" w:rsidP="00FE4DDA">
      <w:pPr>
        <w:shd w:val="clear" w:color="auto" w:fill="FFFFFF"/>
        <w:ind w:firstLine="0"/>
        <w:jc w:val="left"/>
        <w:rPr>
          <w:rFonts w:eastAsiaTheme="minorEastAsia" w:cs="Times New Roman"/>
          <w:sz w:val="24"/>
          <w:szCs w:val="24"/>
          <w:lang w:val="ru-BY" w:eastAsia="ru-BY"/>
        </w:rPr>
      </w:pPr>
    </w:p>
    <w:p w:rsidR="00847070" w:rsidRDefault="00D915A2" w:rsidP="007F0269">
      <w:pPr>
        <w:shd w:val="clear" w:color="auto" w:fill="FFFFFF"/>
        <w:tabs>
          <w:tab w:val="right" w:pos="10205"/>
        </w:tabs>
        <w:ind w:firstLine="0"/>
        <w:rPr>
          <w:rFonts w:eastAsiaTheme="minorEastAsia" w:cs="Times New Roman"/>
          <w:sz w:val="24"/>
          <w:szCs w:val="24"/>
          <w:u w:val="single"/>
          <w:lang w:val="ru-BY" w:eastAsia="ru-BY"/>
        </w:rPr>
      </w:pPr>
      <w:r w:rsidRPr="00D915A2">
        <w:rPr>
          <w:rFonts w:eastAsiaTheme="minorEastAsia" w:cs="Times New Roman"/>
          <w:b/>
          <w:bCs/>
          <w:sz w:val="24"/>
          <w:szCs w:val="24"/>
          <w:lang w:val="ru-BY" w:eastAsia="ru-BY"/>
        </w:rPr>
        <w:t>Заявитель</w:t>
      </w:r>
      <w:r w:rsidRPr="00D915A2">
        <w:rPr>
          <w:rFonts w:eastAsiaTheme="minorEastAsia" w:cs="Times New Roman"/>
          <w:sz w:val="24"/>
          <w:szCs w:val="24"/>
          <w:lang w:val="ru-BY" w:eastAsia="ru-BY"/>
        </w:rPr>
        <w:t xml:space="preserve"> </w:t>
      </w:r>
      <w:sdt>
        <w:sdtPr>
          <w:rPr>
            <w:rFonts w:eastAsiaTheme="minorEastAsia" w:cs="Times New Roman"/>
            <w:i/>
            <w:sz w:val="24"/>
            <w:szCs w:val="24"/>
            <w:u w:val="single"/>
            <w:lang w:val="en-US" w:eastAsia="ru-BY"/>
          </w:rPr>
          <w:alias w:val="Поле ввода"/>
          <w:tag w:val="Поле ввода"/>
          <w:id w:val="-913855260"/>
          <w:placeholder>
            <w:docPart w:val="F15608CCED604385A011BE00C1577438"/>
          </w:placeholder>
        </w:sdtPr>
        <w:sdtContent>
          <w:r w:rsidR="00776546" w:rsidRPr="00B820A7">
            <w:rPr>
              <w:rFonts w:eastAsiaTheme="minorEastAsia" w:cs="Times New Roman"/>
              <w:i/>
              <w:sz w:val="24"/>
              <w:szCs w:val="24"/>
              <w:u w:val="single"/>
              <w:lang w:val="ru-RU" w:eastAsia="ru-BY"/>
            </w:rPr>
            <w:t>      </w:t>
          </w:r>
        </w:sdtContent>
      </w:sdt>
      <w:r w:rsidRPr="00D915A2">
        <w:rPr>
          <w:rFonts w:eastAsiaTheme="minorEastAsia" w:cs="Times New Roman"/>
          <w:sz w:val="24"/>
          <w:szCs w:val="24"/>
          <w:u w:val="single"/>
          <w:lang w:val="ru-BY" w:eastAsia="ru-BY"/>
        </w:rPr>
        <w:tab/>
      </w:r>
    </w:p>
    <w:p w:rsidR="00847070" w:rsidRPr="00847070" w:rsidRDefault="00847070" w:rsidP="00FE4DDA">
      <w:pPr>
        <w:shd w:val="clear" w:color="auto" w:fill="FFFFFF"/>
        <w:tabs>
          <w:tab w:val="right" w:pos="10205"/>
        </w:tabs>
        <w:ind w:firstLine="0"/>
        <w:jc w:val="center"/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</w:pPr>
      <w:r w:rsidRPr="00847070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– для юридического лица (далее – организация-заявитель) или фамилия, имя и отчество (при наличии), место жительства и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номер телефона и адрес электронной почты</w:t>
      </w:r>
    </w:p>
    <w:p w:rsidR="00B820A7" w:rsidRDefault="00D915A2" w:rsidP="007F0269">
      <w:pPr>
        <w:shd w:val="clear" w:color="auto" w:fill="FFFFFF"/>
        <w:tabs>
          <w:tab w:val="right" w:pos="10205"/>
        </w:tabs>
        <w:ind w:firstLine="0"/>
        <w:rPr>
          <w:rFonts w:eastAsiaTheme="minorEastAsia" w:cs="Times New Roman"/>
          <w:sz w:val="24"/>
          <w:szCs w:val="24"/>
          <w:u w:val="single"/>
          <w:lang w:val="ru-BY" w:eastAsia="ru-BY"/>
        </w:rPr>
      </w:pPr>
      <w:r w:rsidRPr="00D915A2">
        <w:rPr>
          <w:rFonts w:eastAsiaTheme="minorEastAsia" w:cs="Times New Roman"/>
          <w:b/>
          <w:bCs/>
          <w:sz w:val="24"/>
          <w:szCs w:val="24"/>
          <w:lang w:val="ru-BY" w:eastAsia="ru-BY"/>
        </w:rPr>
        <w:t>в лице</w:t>
      </w:r>
      <w:r w:rsidRPr="00D915A2">
        <w:rPr>
          <w:rFonts w:eastAsiaTheme="minorEastAsia" w:cs="Times New Roman"/>
          <w:sz w:val="24"/>
          <w:szCs w:val="24"/>
          <w:lang w:val="ru-BY" w:eastAsia="ru-BY"/>
        </w:rPr>
        <w:t xml:space="preserve"> </w:t>
      </w:r>
      <w:sdt>
        <w:sdtPr>
          <w:rPr>
            <w:rFonts w:eastAsiaTheme="minorEastAsia" w:cs="Times New Roman"/>
            <w:i/>
            <w:sz w:val="24"/>
            <w:szCs w:val="24"/>
            <w:u w:val="single"/>
            <w:lang w:val="en-US" w:eastAsia="ru-BY"/>
          </w:rPr>
          <w:alias w:val="Поле ввода"/>
          <w:tag w:val="Поле ввода"/>
          <w:id w:val="2055654490"/>
          <w:placeholder>
            <w:docPart w:val="0780BC9B21554D0DB3576BA15FDB9649"/>
          </w:placeholder>
        </w:sdtPr>
        <w:sdtContent>
          <w:r w:rsidR="00776546" w:rsidRPr="00B820A7">
            <w:rPr>
              <w:rFonts w:eastAsiaTheme="minorEastAsia" w:cs="Times New Roman"/>
              <w:i/>
              <w:sz w:val="24"/>
              <w:szCs w:val="24"/>
              <w:u w:val="single"/>
              <w:lang w:val="ru-RU" w:eastAsia="ru-BY"/>
            </w:rPr>
            <w:t>      </w:t>
          </w:r>
        </w:sdtContent>
      </w:sdt>
      <w:r w:rsidRPr="00B820A7">
        <w:rPr>
          <w:rFonts w:eastAsiaTheme="minorEastAsia" w:cs="Times New Roman"/>
          <w:sz w:val="24"/>
          <w:szCs w:val="24"/>
          <w:u w:val="single"/>
          <w:lang w:val="ru-BY" w:eastAsia="ru-BY"/>
        </w:rPr>
        <w:tab/>
      </w:r>
    </w:p>
    <w:p w:rsidR="00D467F5" w:rsidRPr="00D467F5" w:rsidRDefault="00D467F5" w:rsidP="00FE4DDA">
      <w:pPr>
        <w:shd w:val="clear" w:color="auto" w:fill="FFFFFF"/>
        <w:tabs>
          <w:tab w:val="right" w:pos="10205"/>
        </w:tabs>
        <w:ind w:firstLine="0"/>
        <w:jc w:val="center"/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</w:pPr>
      <w:r w:rsidRPr="00D467F5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должность, фамилия, имя и отчество (при наличии) руководителя организации-заявителя или лица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</w:t>
      </w:r>
      <w:r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 xml:space="preserve">. </w:t>
      </w:r>
      <w:r w:rsidRPr="00D467F5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Если заявителем является физическое лицо, зарегистрированное в качестве индивидуального предпринимателя, данное поле не заполняется;</w:t>
      </w:r>
    </w:p>
    <w:p w:rsidR="00B820A7" w:rsidRDefault="00D915A2" w:rsidP="007F0269">
      <w:pPr>
        <w:shd w:val="clear" w:color="auto" w:fill="FFFFFF"/>
        <w:tabs>
          <w:tab w:val="right" w:pos="10205"/>
        </w:tabs>
        <w:ind w:firstLine="0"/>
        <w:rPr>
          <w:rFonts w:eastAsiaTheme="minorEastAsia" w:cs="Times New Roman"/>
          <w:sz w:val="24"/>
          <w:szCs w:val="24"/>
          <w:u w:val="single"/>
          <w:lang w:val="ru-BY" w:eastAsia="ru-BY"/>
        </w:rPr>
      </w:pPr>
      <w:r w:rsidRPr="00D915A2">
        <w:rPr>
          <w:rFonts w:eastAsiaTheme="minorEastAsia" w:cs="Times New Roman"/>
          <w:b/>
          <w:bCs/>
          <w:sz w:val="24"/>
          <w:szCs w:val="24"/>
          <w:lang w:val="ru-BY" w:eastAsia="ru-BY"/>
        </w:rPr>
        <w:t>заявляет, что</w:t>
      </w:r>
      <w:r w:rsidRPr="00D915A2">
        <w:rPr>
          <w:rFonts w:eastAsiaTheme="minorEastAsia" w:cs="Times New Roman"/>
          <w:sz w:val="24"/>
          <w:szCs w:val="24"/>
          <w:lang w:val="ru-BY" w:eastAsia="ru-BY"/>
        </w:rPr>
        <w:t xml:space="preserve"> </w:t>
      </w:r>
      <w:sdt>
        <w:sdtPr>
          <w:rPr>
            <w:rFonts w:eastAsiaTheme="minorEastAsia" w:cs="Times New Roman"/>
            <w:i/>
            <w:sz w:val="24"/>
            <w:szCs w:val="24"/>
            <w:u w:val="single"/>
            <w:lang w:val="en-US" w:eastAsia="ru-BY"/>
          </w:rPr>
          <w:alias w:val="Поле ввода"/>
          <w:tag w:val="Поле ввода"/>
          <w:id w:val="-1602334605"/>
          <w:placeholder>
            <w:docPart w:val="F9DCAA054C494B499A867437EE2F7015"/>
          </w:placeholder>
        </w:sdtPr>
        <w:sdtContent>
          <w:r w:rsidR="00776546" w:rsidRPr="00B820A7">
            <w:rPr>
              <w:rFonts w:eastAsiaTheme="minorEastAsia" w:cs="Times New Roman"/>
              <w:i/>
              <w:sz w:val="24"/>
              <w:szCs w:val="24"/>
              <w:u w:val="single"/>
              <w:lang w:val="ru-RU" w:eastAsia="ru-BY"/>
            </w:rPr>
            <w:t>      </w:t>
          </w:r>
        </w:sdtContent>
      </w:sdt>
      <w:r w:rsidRPr="00B820A7">
        <w:rPr>
          <w:rFonts w:eastAsiaTheme="minorEastAsia" w:cs="Times New Roman"/>
          <w:sz w:val="24"/>
          <w:szCs w:val="24"/>
          <w:u w:val="single"/>
          <w:lang w:val="ru-BY" w:eastAsia="ru-BY"/>
        </w:rPr>
        <w:tab/>
      </w:r>
    </w:p>
    <w:p w:rsidR="003C784F" w:rsidRPr="003C784F" w:rsidRDefault="003C784F" w:rsidP="00FE4DDA">
      <w:pPr>
        <w:shd w:val="clear" w:color="auto" w:fill="FFFFFF"/>
        <w:tabs>
          <w:tab w:val="right" w:pos="10205"/>
        </w:tabs>
        <w:ind w:firstLine="0"/>
        <w:jc w:val="center"/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</w:pPr>
      <w:r w:rsidRPr="003C784F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сведения о продукции, включая:</w:t>
      </w:r>
      <w:r w:rsidR="00BC1C80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 xml:space="preserve"> </w:t>
      </w:r>
      <w:r w:rsidRPr="003C784F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наименование и обозначение (в случаях, предусмотренных техническими регламентами Союза (техническими регламентами Таможенного союза) (далее – технические регламенты)) продукции и (или) иное условное обозначение, присвоенное изготовителем продукции (при наличии);</w:t>
      </w:r>
      <w:r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 xml:space="preserve"> </w:t>
      </w:r>
      <w:r w:rsidRPr="003C784F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название продукции (в случаях, предусмотренных техническими регламентами) (при наличии);</w:t>
      </w:r>
      <w:r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 xml:space="preserve"> </w:t>
      </w:r>
      <w:r w:rsidRPr="003C784F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иные сведения о продукции, обеспечивающие ее идентификацию (при наличии);</w:t>
      </w:r>
      <w:r w:rsidR="00BC1C80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 xml:space="preserve"> </w:t>
      </w:r>
      <w:r w:rsidRPr="003C784F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–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индивидуального предпринимателя;</w:t>
      </w:r>
      <w:r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 xml:space="preserve"> </w:t>
      </w:r>
      <w:r w:rsidRPr="003C784F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  <w:r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 xml:space="preserve"> </w:t>
      </w:r>
      <w:r w:rsidRPr="003C784F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код (коды) продукции в соответствии с единой Товарной номенклатурой внешнеэкономической деятельности Евразийского экономического союза;</w:t>
      </w:r>
      <w:r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 xml:space="preserve"> </w:t>
      </w:r>
      <w:r w:rsidRPr="003C784F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наименование объекта декларирования (серийный выпуск, партия или единичное изделие). Для продукции серийного выпуска производится запись «серийный выпуск».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продукции(в том числе ее размер) или единичное изделие;</w:t>
      </w:r>
    </w:p>
    <w:p w:rsidR="00B820A7" w:rsidRDefault="00D915A2" w:rsidP="007F0269">
      <w:pPr>
        <w:shd w:val="clear" w:color="auto" w:fill="FFFFFF"/>
        <w:tabs>
          <w:tab w:val="right" w:pos="10205"/>
        </w:tabs>
        <w:ind w:firstLine="0"/>
        <w:rPr>
          <w:rFonts w:eastAsiaTheme="minorEastAsia" w:cs="Times New Roman"/>
          <w:sz w:val="24"/>
          <w:szCs w:val="24"/>
          <w:u w:val="single"/>
          <w:lang w:val="ru-BY" w:eastAsia="ru-BY"/>
        </w:rPr>
      </w:pPr>
      <w:r w:rsidRPr="00D915A2">
        <w:rPr>
          <w:rFonts w:eastAsiaTheme="minorEastAsia" w:cs="Times New Roman"/>
          <w:b/>
          <w:bCs/>
          <w:sz w:val="24"/>
          <w:szCs w:val="24"/>
          <w:lang w:val="ru-BY" w:eastAsia="ru-BY"/>
        </w:rPr>
        <w:t>соответствует требованиям</w:t>
      </w:r>
      <w:r w:rsidRPr="00D915A2">
        <w:rPr>
          <w:rFonts w:eastAsiaTheme="minorEastAsia" w:cs="Times New Roman"/>
          <w:sz w:val="24"/>
          <w:szCs w:val="24"/>
          <w:lang w:val="ru-BY" w:eastAsia="ru-BY"/>
        </w:rPr>
        <w:t xml:space="preserve"> </w:t>
      </w:r>
      <w:sdt>
        <w:sdtPr>
          <w:rPr>
            <w:rFonts w:eastAsiaTheme="minorEastAsia" w:cs="Times New Roman"/>
            <w:i/>
            <w:sz w:val="24"/>
            <w:szCs w:val="24"/>
            <w:u w:val="single"/>
            <w:lang w:val="en-US" w:eastAsia="ru-BY"/>
          </w:rPr>
          <w:alias w:val="Поле ввода"/>
          <w:tag w:val="Поле ввода"/>
          <w:id w:val="-1098795925"/>
          <w:placeholder>
            <w:docPart w:val="36B986EA5E4E466680E0900AE811B192"/>
          </w:placeholder>
        </w:sdtPr>
        <w:sdtContent>
          <w:r w:rsidR="007F0269" w:rsidRPr="007F0269">
            <w:rPr>
              <w:rFonts w:eastAsiaTheme="minorEastAsia" w:cs="Times New Roman"/>
              <w:i/>
              <w:sz w:val="24"/>
              <w:szCs w:val="24"/>
              <w:u w:val="single"/>
              <w:lang w:val="ru-RU" w:eastAsia="ru-BY"/>
            </w:rPr>
            <w:t>ТР ЕАЭС 043/2017 «О требованиях к средствам обеспечения пожарной безопасности и пожаротушения»</w:t>
          </w:r>
        </w:sdtContent>
      </w:sdt>
      <w:r w:rsidR="00B820A7" w:rsidRPr="00B820A7">
        <w:rPr>
          <w:rFonts w:eastAsiaTheme="minorEastAsia" w:cs="Times New Roman"/>
          <w:sz w:val="24"/>
          <w:szCs w:val="24"/>
          <w:u w:val="single"/>
          <w:lang w:val="ru-BY" w:eastAsia="ru-BY"/>
        </w:rPr>
        <w:tab/>
      </w:r>
    </w:p>
    <w:p w:rsidR="00BC1C80" w:rsidRPr="00BC1C80" w:rsidRDefault="00BC1C80" w:rsidP="00FE4DDA">
      <w:pPr>
        <w:shd w:val="clear" w:color="auto" w:fill="FFFFFF"/>
        <w:tabs>
          <w:tab w:val="right" w:pos="10205"/>
        </w:tabs>
        <w:ind w:firstLine="0"/>
        <w:jc w:val="center"/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</w:pPr>
      <w:r w:rsidRPr="00BC1C80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наименование технического регламента (технических регламентов</w:t>
      </w:r>
      <w:r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)</w:t>
      </w:r>
    </w:p>
    <w:p w:rsidR="00B820A7" w:rsidRDefault="00D915A2" w:rsidP="007F0269">
      <w:pPr>
        <w:shd w:val="clear" w:color="auto" w:fill="FFFFFF"/>
        <w:tabs>
          <w:tab w:val="right" w:pos="10205"/>
        </w:tabs>
        <w:ind w:firstLine="0"/>
        <w:rPr>
          <w:rFonts w:eastAsiaTheme="minorEastAsia" w:cs="Times New Roman"/>
          <w:sz w:val="24"/>
          <w:szCs w:val="24"/>
          <w:u w:val="single"/>
          <w:lang w:val="ru-BY" w:eastAsia="ru-BY"/>
        </w:rPr>
      </w:pPr>
      <w:r w:rsidRPr="00D915A2">
        <w:rPr>
          <w:rFonts w:eastAsiaTheme="minorEastAsia" w:cs="Times New Roman"/>
          <w:b/>
          <w:bCs/>
          <w:sz w:val="24"/>
          <w:szCs w:val="24"/>
          <w:lang w:val="ru-BY" w:eastAsia="ru-BY"/>
        </w:rPr>
        <w:t>Декларация о соответствии принята на основании</w:t>
      </w:r>
      <w:r w:rsidRPr="00D915A2">
        <w:rPr>
          <w:rFonts w:eastAsiaTheme="minorEastAsia" w:cs="Times New Roman"/>
          <w:sz w:val="24"/>
          <w:szCs w:val="24"/>
          <w:lang w:val="ru-BY" w:eastAsia="ru-BY"/>
        </w:rPr>
        <w:t xml:space="preserve"> </w:t>
      </w:r>
      <w:sdt>
        <w:sdtPr>
          <w:rPr>
            <w:rFonts w:eastAsiaTheme="minorEastAsia" w:cs="Times New Roman"/>
            <w:i/>
            <w:sz w:val="24"/>
            <w:szCs w:val="24"/>
            <w:u w:val="single"/>
            <w:lang w:val="en-US" w:eastAsia="ru-BY"/>
          </w:rPr>
          <w:alias w:val="Поле ввода"/>
          <w:tag w:val="Поле ввода"/>
          <w:id w:val="839577765"/>
          <w:placeholder>
            <w:docPart w:val="628D4C9EE83F48DDAD165F5DD601D90D"/>
          </w:placeholder>
        </w:sdtPr>
        <w:sdtContent>
          <w:r w:rsidR="00776546" w:rsidRPr="00B820A7">
            <w:rPr>
              <w:rFonts w:eastAsiaTheme="minorEastAsia" w:cs="Times New Roman"/>
              <w:i/>
              <w:sz w:val="24"/>
              <w:szCs w:val="24"/>
              <w:u w:val="single"/>
              <w:lang w:val="ru-RU" w:eastAsia="ru-BY"/>
            </w:rPr>
            <w:t>      </w:t>
          </w:r>
        </w:sdtContent>
      </w:sdt>
      <w:r w:rsidRPr="00B820A7">
        <w:rPr>
          <w:rFonts w:eastAsiaTheme="minorEastAsia" w:cs="Times New Roman"/>
          <w:sz w:val="24"/>
          <w:szCs w:val="24"/>
          <w:u w:val="single"/>
          <w:lang w:val="ru-BY" w:eastAsia="ru-BY"/>
        </w:rPr>
        <w:tab/>
      </w:r>
    </w:p>
    <w:p w:rsidR="00BC1C80" w:rsidRPr="00BC1C80" w:rsidRDefault="00BC1C80" w:rsidP="00FE4DDA">
      <w:pPr>
        <w:shd w:val="clear" w:color="auto" w:fill="FFFFFF"/>
        <w:tabs>
          <w:tab w:val="right" w:pos="10205"/>
        </w:tabs>
        <w:ind w:firstLine="0"/>
        <w:jc w:val="center"/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</w:pPr>
      <w:r w:rsidRPr="00BC1C80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сведения о документах, подтверждающих соответствие продукции требованиям технического регламента(технических регламентов) (протоколы исследований (испытаний) и измерений (в случаях, предусмотренных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(при наличии)),сведения о сертификате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аккредитации, о других документах, представленных заявителем в качестве доказательства соответствия продукции требованиям технического регламента (технических регламентов), а также о примененной схеме декларирования соответствия</w:t>
      </w:r>
    </w:p>
    <w:p w:rsidR="00B820A7" w:rsidRDefault="00D915A2" w:rsidP="007F0269">
      <w:pPr>
        <w:shd w:val="clear" w:color="auto" w:fill="FFFFFF"/>
        <w:tabs>
          <w:tab w:val="right" w:pos="10205"/>
        </w:tabs>
        <w:ind w:firstLine="0"/>
        <w:rPr>
          <w:rFonts w:eastAsiaTheme="minorEastAsia" w:cs="Times New Roman"/>
          <w:sz w:val="24"/>
          <w:szCs w:val="24"/>
          <w:lang w:val="ru-BY" w:eastAsia="ru-BY"/>
        </w:rPr>
      </w:pPr>
      <w:r w:rsidRPr="00D915A2">
        <w:rPr>
          <w:rFonts w:eastAsiaTheme="minorEastAsia" w:cs="Times New Roman"/>
          <w:b/>
          <w:bCs/>
          <w:sz w:val="24"/>
          <w:szCs w:val="24"/>
          <w:lang w:val="ru-BY" w:eastAsia="ru-BY"/>
        </w:rPr>
        <w:t>Дополнительная информация</w:t>
      </w:r>
      <w:r w:rsidRPr="00D915A2">
        <w:rPr>
          <w:rFonts w:eastAsiaTheme="minorEastAsia" w:cs="Times New Roman"/>
          <w:sz w:val="24"/>
          <w:szCs w:val="24"/>
          <w:lang w:val="ru-BY" w:eastAsia="ru-BY"/>
        </w:rPr>
        <w:t xml:space="preserve"> </w:t>
      </w:r>
      <w:sdt>
        <w:sdtPr>
          <w:rPr>
            <w:rFonts w:eastAsiaTheme="minorEastAsia" w:cs="Times New Roman"/>
            <w:i/>
            <w:sz w:val="24"/>
            <w:szCs w:val="24"/>
            <w:u w:val="single"/>
            <w:lang w:val="en-US" w:eastAsia="ru-BY"/>
          </w:rPr>
          <w:alias w:val="Поле ввода"/>
          <w:tag w:val="Поле ввода"/>
          <w:id w:val="-747884903"/>
          <w:placeholder>
            <w:docPart w:val="48F7382FD5174B35A8498337E41B6771"/>
          </w:placeholder>
        </w:sdtPr>
        <w:sdtContent>
          <w:r w:rsidR="00776546" w:rsidRPr="00B820A7">
            <w:rPr>
              <w:rFonts w:eastAsiaTheme="minorEastAsia" w:cs="Times New Roman"/>
              <w:i/>
              <w:sz w:val="24"/>
              <w:szCs w:val="24"/>
              <w:u w:val="single"/>
              <w:lang w:val="ru-RU" w:eastAsia="ru-BY"/>
            </w:rPr>
            <w:t>      </w:t>
          </w:r>
          <w:bookmarkStart w:id="1" w:name="_GoBack"/>
          <w:bookmarkEnd w:id="1"/>
        </w:sdtContent>
      </w:sdt>
      <w:r w:rsidRPr="00B820A7">
        <w:rPr>
          <w:rFonts w:eastAsiaTheme="minorEastAsia" w:cs="Times New Roman"/>
          <w:sz w:val="24"/>
          <w:szCs w:val="24"/>
          <w:u w:val="single"/>
          <w:lang w:val="ru-BY" w:eastAsia="ru-BY"/>
        </w:rPr>
        <w:tab/>
      </w:r>
    </w:p>
    <w:p w:rsidR="00BC1C80" w:rsidRPr="00BC1C80" w:rsidRDefault="00BC1C80" w:rsidP="00FE4DDA">
      <w:pPr>
        <w:shd w:val="clear" w:color="auto" w:fill="FFFFFF"/>
        <w:tabs>
          <w:tab w:val="right" w:pos="10205"/>
        </w:tabs>
        <w:ind w:firstLine="0"/>
        <w:jc w:val="center"/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</w:pPr>
      <w:r w:rsidRPr="00BC1C80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обозначение и наименование стандарта, включенного в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применения), условиях и сроках хранения (в случаях, предусмотренных техническими регламентами), сроке службы (годности) или ресурсе продукции (в случаях, предусмотренных техническими регламентами) и иная информация (при наличии)</w:t>
      </w:r>
    </w:p>
    <w:p w:rsidR="00D915A2" w:rsidRDefault="00D915A2" w:rsidP="00BC1C80">
      <w:pPr>
        <w:shd w:val="clear" w:color="auto" w:fill="FFFFFF"/>
        <w:tabs>
          <w:tab w:val="right" w:pos="10205"/>
        </w:tabs>
        <w:ind w:firstLine="0"/>
        <w:jc w:val="left"/>
        <w:rPr>
          <w:rFonts w:eastAsiaTheme="minorEastAsia" w:cs="Times New Roman"/>
          <w:sz w:val="24"/>
          <w:szCs w:val="24"/>
          <w:lang w:val="ru-RU" w:eastAsia="ru-BY"/>
        </w:rPr>
      </w:pPr>
      <w:r w:rsidRPr="00D915A2">
        <w:rPr>
          <w:rFonts w:eastAsiaTheme="minorEastAsia" w:cs="Times New Roman"/>
          <w:sz w:val="24"/>
          <w:szCs w:val="24"/>
          <w:lang w:val="ru-BY" w:eastAsia="ru-BY"/>
        </w:rPr>
        <w:t xml:space="preserve">Декларация о соответствии действительна с даты регистрации по </w:t>
      </w:r>
      <w:sdt>
        <w:sdtPr>
          <w:rPr>
            <w:rFonts w:eastAsiaTheme="minorEastAsia" w:cs="Times New Roman"/>
            <w:b/>
            <w:bCs/>
            <w:sz w:val="24"/>
            <w:szCs w:val="24"/>
            <w:highlight w:val="yellow"/>
            <w:lang w:val="ru-BY" w:eastAsia="ru-BY"/>
          </w:rPr>
          <w:id w:val="-1936973250"/>
          <w:placeholder>
            <w:docPart w:val="DefaultPlaceholder_-1854013437"/>
          </w:placeholder>
          <w:date w:fullDate="2021-08-27T00:00:00Z">
            <w:dateFormat w:val="dd.MM.yyyy"/>
            <w:lid w:val="ru-BY"/>
            <w:storeMappedDataAs w:val="dateTime"/>
            <w:calendar w:val="gregorian"/>
          </w:date>
        </w:sdtPr>
        <w:sdtContent>
          <w:r w:rsidR="00B820A7" w:rsidRPr="00847070">
            <w:rPr>
              <w:rFonts w:eastAsiaTheme="minorEastAsia" w:cs="Times New Roman"/>
              <w:b/>
              <w:bCs/>
              <w:sz w:val="24"/>
              <w:szCs w:val="24"/>
              <w:highlight w:val="yellow"/>
              <w:lang w:val="ru-BY" w:eastAsia="ru-BY"/>
            </w:rPr>
            <w:t>27.08.2021</w:t>
          </w:r>
        </w:sdtContent>
      </w:sdt>
      <w:r w:rsidRPr="00D915A2">
        <w:rPr>
          <w:rFonts w:eastAsiaTheme="minorEastAsia" w:cs="Times New Roman"/>
          <w:sz w:val="24"/>
          <w:szCs w:val="24"/>
          <w:lang w:val="ru-BY" w:eastAsia="ru-BY"/>
        </w:rPr>
        <w:t xml:space="preserve"> включительно</w:t>
      </w:r>
      <w:r>
        <w:rPr>
          <w:rFonts w:eastAsiaTheme="minorEastAsia" w:cs="Times New Roman"/>
          <w:sz w:val="24"/>
          <w:szCs w:val="24"/>
          <w:lang w:val="ru-RU" w:eastAsia="ru-BY"/>
        </w:rPr>
        <w:t>.</w:t>
      </w:r>
    </w:p>
    <w:p w:rsidR="00FE4DDA" w:rsidRPr="00D915A2" w:rsidRDefault="00FE4DDA" w:rsidP="00BC1C80">
      <w:pPr>
        <w:shd w:val="clear" w:color="auto" w:fill="FFFFFF"/>
        <w:tabs>
          <w:tab w:val="right" w:pos="10205"/>
        </w:tabs>
        <w:ind w:firstLine="0"/>
        <w:jc w:val="left"/>
        <w:rPr>
          <w:rFonts w:eastAsiaTheme="minorEastAsia" w:cs="Times New Roman"/>
          <w:sz w:val="24"/>
          <w:szCs w:val="24"/>
          <w:lang w:val="ru-RU" w:eastAsia="ru-BY"/>
        </w:rPr>
      </w:pPr>
      <w:r w:rsidRPr="00FE4DDA">
        <w:rPr>
          <w:rFonts w:eastAsia="Times New Roman" w:cs="Times New Roman"/>
          <w:bCs/>
          <w:i/>
          <w:vanish/>
          <w:sz w:val="22"/>
          <w:vertAlign w:val="superscript"/>
          <w:lang w:val="ru-RU"/>
        </w:rPr>
        <w:t>дата прекращения действия декларации (число – двумя арабскими цифрами, месяц – двумя арабскими цифрами, год – четырьмя арабскими цифрами). В случае если техническим регламентом (техническими регламентами) не установлен срок действия декларации, то в данном поле производится запись «срок не установлен»</w:t>
      </w:r>
    </w:p>
    <w:p w:rsidR="00D915A2" w:rsidRPr="00D915A2" w:rsidRDefault="00D915A2" w:rsidP="00D91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Theme="minorEastAsia" w:cs="Times New Roman"/>
          <w:sz w:val="24"/>
          <w:szCs w:val="24"/>
          <w:lang w:val="ru-BY" w:eastAsia="ru-BY"/>
        </w:rPr>
      </w:pPr>
      <w:r w:rsidRPr="00D915A2">
        <w:rPr>
          <w:rFonts w:eastAsiaTheme="minorEastAsia" w:cs="Times New Roman"/>
          <w:sz w:val="24"/>
          <w:szCs w:val="24"/>
          <w:lang w:val="ru-BY" w:eastAsia="ru-BY"/>
        </w:rPr>
        <w:t xml:space="preserve"> </w:t>
      </w:r>
    </w:p>
    <w:p w:rsidR="00B820A7" w:rsidRPr="00B820A7" w:rsidRDefault="00B820A7" w:rsidP="00776546">
      <w:pPr>
        <w:widowControl w:val="0"/>
        <w:tabs>
          <w:tab w:val="left" w:pos="567"/>
          <w:tab w:val="center" w:pos="1701"/>
          <w:tab w:val="right" w:pos="2835"/>
          <w:tab w:val="left" w:pos="3402"/>
          <w:tab w:val="left" w:pos="4536"/>
          <w:tab w:val="center" w:pos="6946"/>
          <w:tab w:val="right" w:pos="9355"/>
        </w:tabs>
        <w:autoSpaceDE w:val="0"/>
        <w:autoSpaceDN w:val="0"/>
        <w:spacing w:line="240" w:lineRule="exact"/>
        <w:ind w:firstLine="0"/>
        <w:jc w:val="left"/>
        <w:rPr>
          <w:rFonts w:eastAsia="Times New Roman" w:cs="Times New Roman"/>
          <w:b/>
          <w:i/>
          <w:sz w:val="24"/>
          <w:lang w:val="ru-RU"/>
        </w:rPr>
      </w:pPr>
      <w:r w:rsidRPr="00B820A7">
        <w:rPr>
          <w:rFonts w:eastAsia="Times New Roman" w:cs="Times New Roman"/>
          <w:bCs/>
          <w:i/>
          <w:sz w:val="24"/>
          <w:lang w:val="ru-RU"/>
        </w:rPr>
        <w:tab/>
      </w:r>
      <w:r w:rsidRPr="00B820A7">
        <w:rPr>
          <w:rFonts w:eastAsia="Times New Roman" w:cs="Times New Roman"/>
          <w:i/>
          <w:sz w:val="24"/>
          <w:u w:val="single"/>
          <w:lang w:val="ru-RU"/>
        </w:rPr>
        <w:tab/>
      </w:r>
      <w:r w:rsidRPr="00B820A7">
        <w:rPr>
          <w:rFonts w:eastAsia="Times New Roman" w:cs="Times New Roman"/>
          <w:i/>
          <w:sz w:val="24"/>
          <w:u w:val="single"/>
          <w:lang w:val="ru-RU"/>
        </w:rPr>
        <w:tab/>
      </w:r>
      <w:r w:rsidR="00776546" w:rsidRPr="00776546">
        <w:rPr>
          <w:rFonts w:eastAsia="Times New Roman" w:cs="Times New Roman"/>
          <w:i/>
          <w:sz w:val="24"/>
          <w:lang w:val="ru-RU"/>
        </w:rPr>
        <w:tab/>
      </w:r>
      <w:r w:rsidRPr="00B820A7">
        <w:rPr>
          <w:rFonts w:eastAsia="Times New Roman" w:cs="Times New Roman"/>
          <w:i/>
          <w:sz w:val="24"/>
          <w:lang w:val="ru-RU"/>
        </w:rPr>
        <w:t>М.П.</w:t>
      </w:r>
      <w:r w:rsidRPr="00B820A7">
        <w:rPr>
          <w:rFonts w:eastAsia="Times New Roman" w:cs="Times New Roman"/>
          <w:b/>
          <w:i/>
          <w:sz w:val="24"/>
          <w:lang w:val="ru-RU"/>
        </w:rPr>
        <w:tab/>
      </w:r>
      <w:r w:rsidRPr="00B820A7">
        <w:rPr>
          <w:rFonts w:eastAsia="Times New Roman" w:cs="Times New Roman"/>
          <w:b/>
          <w:i/>
          <w:sz w:val="24"/>
          <w:u w:val="single"/>
          <w:lang w:val="ru-RU"/>
        </w:rPr>
        <w:tab/>
      </w:r>
      <w:sdt>
        <w:sdtPr>
          <w:rPr>
            <w:rFonts w:eastAsia="Times New Roman" w:cs="Times New Roman"/>
            <w:i/>
            <w:sz w:val="24"/>
            <w:u w:val="single"/>
            <w:lang w:val="en-US"/>
          </w:rPr>
          <w:alias w:val="ФИО"/>
          <w:tag w:val="ФИО"/>
          <w:id w:val="-639113579"/>
          <w:placeholder>
            <w:docPart w:val="33815E3244214E1E8228A96400D0F9F8"/>
          </w:placeholder>
        </w:sdtPr>
        <w:sdtContent>
          <w:r w:rsidRPr="00B820A7">
            <w:rPr>
              <w:rFonts w:eastAsia="Times New Roman" w:cs="Times New Roman"/>
              <w:i/>
              <w:sz w:val="22"/>
              <w:u w:val="single"/>
              <w:lang w:val="ru-RU"/>
            </w:rPr>
            <w:t>      </w:t>
          </w:r>
        </w:sdtContent>
      </w:sdt>
      <w:r w:rsidRPr="00B820A7">
        <w:rPr>
          <w:rFonts w:eastAsia="Times New Roman" w:cs="Times New Roman"/>
          <w:i/>
          <w:sz w:val="24"/>
          <w:u w:val="single"/>
          <w:lang w:val="ru-RU"/>
        </w:rPr>
        <w:tab/>
      </w:r>
    </w:p>
    <w:p w:rsidR="00D70993" w:rsidRPr="00B820A7" w:rsidRDefault="00B820A7" w:rsidP="00B820A7">
      <w:pPr>
        <w:widowControl w:val="0"/>
        <w:tabs>
          <w:tab w:val="center" w:pos="1701"/>
          <w:tab w:val="left" w:pos="4536"/>
          <w:tab w:val="center" w:pos="6804"/>
        </w:tabs>
        <w:autoSpaceDE w:val="0"/>
        <w:autoSpaceDN w:val="0"/>
        <w:ind w:left="4536" w:hanging="4536"/>
        <w:jc w:val="left"/>
        <w:rPr>
          <w:rFonts w:eastAsia="Times New Roman" w:cs="Times New Roman"/>
          <w:b/>
          <w:i/>
          <w:sz w:val="22"/>
          <w:vertAlign w:val="superscript"/>
          <w:lang w:val="ru-RU"/>
        </w:rPr>
      </w:pPr>
      <w:r w:rsidRPr="00B820A7">
        <w:rPr>
          <w:rFonts w:eastAsia="Times New Roman" w:cs="Times New Roman"/>
          <w:b/>
          <w:i/>
          <w:sz w:val="22"/>
          <w:vertAlign w:val="superscript"/>
          <w:lang w:val="ru-RU"/>
        </w:rPr>
        <w:tab/>
      </w:r>
      <w:r w:rsidRPr="00B820A7">
        <w:rPr>
          <w:rFonts w:eastAsia="Times New Roman" w:cs="Times New Roman"/>
          <w:bCs/>
          <w:i/>
          <w:sz w:val="22"/>
          <w:vertAlign w:val="superscript"/>
          <w:lang w:val="ru-RU"/>
        </w:rPr>
        <w:t>(подпись)</w:t>
      </w:r>
      <w:r>
        <w:rPr>
          <w:rFonts w:eastAsia="Times New Roman" w:cs="Times New Roman"/>
          <w:bCs/>
          <w:i/>
          <w:sz w:val="22"/>
          <w:vertAlign w:val="superscript"/>
          <w:lang w:val="ru-RU"/>
        </w:rPr>
        <w:tab/>
      </w:r>
      <w:r>
        <w:rPr>
          <w:rFonts w:eastAsia="Times New Roman" w:cs="Times New Roman"/>
          <w:bCs/>
          <w:i/>
          <w:sz w:val="22"/>
          <w:vertAlign w:val="superscript"/>
          <w:lang w:val="ru-RU"/>
        </w:rPr>
        <w:tab/>
      </w:r>
      <w:r w:rsidRPr="00B820A7">
        <w:rPr>
          <w:rFonts w:eastAsia="Times New Roman" w:cs="Times New Roman"/>
          <w:bCs/>
          <w:i/>
          <w:sz w:val="22"/>
          <w:vertAlign w:val="superscript"/>
          <w:lang w:val="ru-RU"/>
        </w:rPr>
        <w:t>(</w:t>
      </w:r>
      <w:r>
        <w:rPr>
          <w:rFonts w:eastAsia="Times New Roman" w:cs="Times New Roman"/>
          <w:bCs/>
          <w:i/>
          <w:sz w:val="22"/>
          <w:vertAlign w:val="superscript"/>
          <w:lang w:val="ru-RU"/>
        </w:rPr>
        <w:t>Ф.И.О. заявителя</w:t>
      </w:r>
      <w:r w:rsidRPr="00B820A7">
        <w:rPr>
          <w:rFonts w:eastAsia="Times New Roman" w:cs="Times New Roman"/>
          <w:bCs/>
          <w:i/>
          <w:sz w:val="22"/>
          <w:vertAlign w:val="superscript"/>
          <w:lang w:val="ru-RU"/>
        </w:rPr>
        <w:t>)</w:t>
      </w:r>
    </w:p>
    <w:sectPr w:rsidR="00D70993" w:rsidRPr="00B820A7" w:rsidSect="00FE4DD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A2"/>
    <w:rsid w:val="00360172"/>
    <w:rsid w:val="003C784F"/>
    <w:rsid w:val="00776546"/>
    <w:rsid w:val="007F0269"/>
    <w:rsid w:val="007F7A62"/>
    <w:rsid w:val="00847070"/>
    <w:rsid w:val="008B6B63"/>
    <w:rsid w:val="00AB1548"/>
    <w:rsid w:val="00B820A7"/>
    <w:rsid w:val="00BC1C80"/>
    <w:rsid w:val="00D467F5"/>
    <w:rsid w:val="00D915A2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C07C"/>
  <w15:chartTrackingRefBased/>
  <w15:docId w15:val="{4D232610-CE90-4E58-90EC-4E1A698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7A6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9BD23-80D2-4BA9-A453-037BF929802E}"/>
      </w:docPartPr>
      <w:docPartBody>
        <w:p w:rsidR="00000000" w:rsidRDefault="002A73D4">
          <w:r w:rsidRPr="00F72814">
            <w:rPr>
              <w:rStyle w:val="a3"/>
            </w:rPr>
            <w:t>Место для ввода даты.</w:t>
          </w:r>
        </w:p>
      </w:docPartBody>
    </w:docPart>
    <w:docPart>
      <w:docPartPr>
        <w:name w:val="33815E3244214E1E8228A96400D0F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DDC4D-8894-4CA3-8792-620248AE101E}"/>
      </w:docPartPr>
      <w:docPartBody>
        <w:p w:rsidR="00000000" w:rsidRDefault="002A73D4" w:rsidP="002A73D4">
          <w:pPr>
            <w:pStyle w:val="33815E3244214E1E8228A96400D0F9F8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5608CCED604385A011BE00C1577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DAF305-8F43-4B17-93D0-5C017614F3D4}"/>
      </w:docPartPr>
      <w:docPartBody>
        <w:p w:rsidR="00000000" w:rsidRDefault="002A73D4" w:rsidP="002A73D4">
          <w:pPr>
            <w:pStyle w:val="F15608CCED604385A011BE00C1577438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80BC9B21554D0DB3576BA15FDB9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FA10A-6F5D-43A5-8982-41E9BD968A4E}"/>
      </w:docPartPr>
      <w:docPartBody>
        <w:p w:rsidR="00000000" w:rsidRDefault="002A73D4" w:rsidP="002A73D4">
          <w:pPr>
            <w:pStyle w:val="0780BC9B21554D0DB3576BA15FDB9649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DCAA054C494B499A867437EE2F7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908D9-E26B-4BEE-AFBE-B97424D1E283}"/>
      </w:docPartPr>
      <w:docPartBody>
        <w:p w:rsidR="00000000" w:rsidRDefault="002A73D4" w:rsidP="002A73D4">
          <w:pPr>
            <w:pStyle w:val="F9DCAA054C494B499A867437EE2F7015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B986EA5E4E466680E0900AE811B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8A119-3B9A-4085-A6C7-55AE71A23B59}"/>
      </w:docPartPr>
      <w:docPartBody>
        <w:p w:rsidR="00000000" w:rsidRDefault="002A73D4" w:rsidP="002A73D4">
          <w:pPr>
            <w:pStyle w:val="36B986EA5E4E466680E0900AE811B192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4C9EE83F48DDAD165F5DD601D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DB3B3-1F8A-4714-A80F-8BE27D045CF1}"/>
      </w:docPartPr>
      <w:docPartBody>
        <w:p w:rsidR="00000000" w:rsidRDefault="002A73D4" w:rsidP="002A73D4">
          <w:pPr>
            <w:pStyle w:val="628D4C9EE83F48DDAD165F5DD601D90D"/>
          </w:pPr>
          <w:r w:rsidRPr="00FA6F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7382FD5174B35A8498337E41B6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CEC1D-3C97-4F7B-8FB0-E49689F8CAC7}"/>
      </w:docPartPr>
      <w:docPartBody>
        <w:p w:rsidR="00000000" w:rsidRDefault="002A73D4" w:rsidP="002A73D4">
          <w:pPr>
            <w:pStyle w:val="48F7382FD5174B35A8498337E41B6771"/>
          </w:pPr>
          <w:r w:rsidRPr="00FA6FD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D4"/>
    <w:rsid w:val="00265A96"/>
    <w:rsid w:val="002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73D4"/>
    <w:rPr>
      <w:color w:val="808080"/>
    </w:rPr>
  </w:style>
  <w:style w:type="paragraph" w:customStyle="1" w:styleId="F5004C16F5124934A42AFF5E67DDBF7F">
    <w:name w:val="F5004C16F5124934A42AFF5E67DDBF7F"/>
    <w:rsid w:val="002A73D4"/>
  </w:style>
  <w:style w:type="paragraph" w:customStyle="1" w:styleId="33815E3244214E1E8228A96400D0F9F8">
    <w:name w:val="33815E3244214E1E8228A96400D0F9F8"/>
    <w:rsid w:val="002A73D4"/>
  </w:style>
  <w:style w:type="paragraph" w:customStyle="1" w:styleId="DF209689300F487CB4E1DF5AB3ECA1FE">
    <w:name w:val="DF209689300F487CB4E1DF5AB3ECA1FE"/>
    <w:rsid w:val="002A73D4"/>
  </w:style>
  <w:style w:type="paragraph" w:customStyle="1" w:styleId="F15608CCED604385A011BE00C1577438">
    <w:name w:val="F15608CCED604385A011BE00C1577438"/>
    <w:rsid w:val="002A73D4"/>
  </w:style>
  <w:style w:type="paragraph" w:customStyle="1" w:styleId="CD9F1029CBBA484DB29D9C47F4795142">
    <w:name w:val="CD9F1029CBBA484DB29D9C47F4795142"/>
    <w:rsid w:val="002A73D4"/>
  </w:style>
  <w:style w:type="paragraph" w:customStyle="1" w:styleId="0780BC9B21554D0DB3576BA15FDB9649">
    <w:name w:val="0780BC9B21554D0DB3576BA15FDB9649"/>
    <w:rsid w:val="002A73D4"/>
  </w:style>
  <w:style w:type="paragraph" w:customStyle="1" w:styleId="B8D0C253EBF94375A1DEBB2BE47D5265">
    <w:name w:val="B8D0C253EBF94375A1DEBB2BE47D5265"/>
    <w:rsid w:val="002A73D4"/>
  </w:style>
  <w:style w:type="paragraph" w:customStyle="1" w:styleId="F9DCAA054C494B499A867437EE2F7015">
    <w:name w:val="F9DCAA054C494B499A867437EE2F7015"/>
    <w:rsid w:val="002A73D4"/>
  </w:style>
  <w:style w:type="paragraph" w:customStyle="1" w:styleId="95BDF123C48940A590E0C312F9583AB3">
    <w:name w:val="95BDF123C48940A590E0C312F9583AB3"/>
    <w:rsid w:val="002A73D4"/>
  </w:style>
  <w:style w:type="paragraph" w:customStyle="1" w:styleId="36B986EA5E4E466680E0900AE811B192">
    <w:name w:val="36B986EA5E4E466680E0900AE811B192"/>
    <w:rsid w:val="002A73D4"/>
  </w:style>
  <w:style w:type="paragraph" w:customStyle="1" w:styleId="42E7597DB1094DE8A4DB47C73A916704">
    <w:name w:val="42E7597DB1094DE8A4DB47C73A916704"/>
    <w:rsid w:val="002A73D4"/>
  </w:style>
  <w:style w:type="paragraph" w:customStyle="1" w:styleId="628D4C9EE83F48DDAD165F5DD601D90D">
    <w:name w:val="628D4C9EE83F48DDAD165F5DD601D90D"/>
    <w:rsid w:val="002A73D4"/>
  </w:style>
  <w:style w:type="paragraph" w:customStyle="1" w:styleId="56244E5BD35E4E3F859810ADB788A8EE">
    <w:name w:val="56244E5BD35E4E3F859810ADB788A8EE"/>
    <w:rsid w:val="002A73D4"/>
  </w:style>
  <w:style w:type="paragraph" w:customStyle="1" w:styleId="48F7382FD5174B35A8498337E41B6771">
    <w:name w:val="48F7382FD5174B35A8498337E41B6771"/>
    <w:rsid w:val="002A7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Анискович Артём Вячеславович</dc:creator>
  <cp:keywords/>
  <dc:description/>
  <cp:lastModifiedBy>Анискович Артём Вячеславович</cp:lastModifiedBy>
  <cp:revision>7</cp:revision>
  <dcterms:created xsi:type="dcterms:W3CDTF">2021-08-27T12:07:00Z</dcterms:created>
  <dcterms:modified xsi:type="dcterms:W3CDTF">2021-08-27T12:31:00Z</dcterms:modified>
</cp:coreProperties>
</file>